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A" w:rsidRDefault="001B2C9F">
      <w:pPr>
        <w:pStyle w:val="a4"/>
        <w:rPr>
          <w:rFonts w:ascii="Times New Roman" w:eastAsia="方正仿宋_GBK" w:hAnsi="Times New Roman"/>
          <w:sz w:val="28"/>
          <w:szCs w:val="28"/>
        </w:rPr>
      </w:pPr>
      <w:r>
        <w:rPr>
          <w:rStyle w:val="a5"/>
          <w:rFonts w:ascii="Times New Roman" w:eastAsia="方正仿宋_GBK" w:hAnsi="Times New Roman"/>
          <w:bCs/>
          <w:sz w:val="28"/>
          <w:szCs w:val="28"/>
        </w:rPr>
        <w:t>附件</w:t>
      </w:r>
      <w:r>
        <w:rPr>
          <w:rStyle w:val="a5"/>
          <w:rFonts w:ascii="Times New Roman" w:eastAsia="方正仿宋_GBK" w:hAnsi="Times New Roman"/>
          <w:bCs/>
          <w:sz w:val="28"/>
          <w:szCs w:val="28"/>
        </w:rPr>
        <w:t>1</w:t>
      </w:r>
      <w:r>
        <w:rPr>
          <w:rStyle w:val="a5"/>
          <w:rFonts w:ascii="Times New Roman" w:eastAsia="方正仿宋_GBK" w:hAnsi="Times New Roman"/>
          <w:bCs/>
          <w:sz w:val="28"/>
          <w:szCs w:val="28"/>
        </w:rPr>
        <w:t>：</w:t>
      </w:r>
    </w:p>
    <w:p w:rsidR="005838FA" w:rsidRDefault="001B2C9F">
      <w:pPr>
        <w:pStyle w:val="a4"/>
        <w:ind w:firstLineChars="700" w:firstLine="2530"/>
      </w:pPr>
      <w:r>
        <w:rPr>
          <w:rStyle w:val="a5"/>
          <w:rFonts w:ascii="方正小标宋_GBK" w:eastAsia="方正小标宋_GBK" w:hAnsi="方正小标宋_GBK" w:cs="方正小标宋_GBK" w:hint="eastAsia"/>
          <w:bCs/>
          <w:sz w:val="36"/>
          <w:szCs w:val="36"/>
        </w:rPr>
        <w:t>采购项目需求资料递交目录</w:t>
      </w:r>
    </w:p>
    <w:p w:rsidR="005838FA" w:rsidRDefault="005838FA">
      <w:pPr>
        <w:pStyle w:val="a4"/>
      </w:pP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一、项目报价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《重庆市公共卫生医疗救治中心</w:t>
      </w:r>
      <w:r w:rsidR="00AC1F0C">
        <w:rPr>
          <w:rFonts w:ascii="方正仿宋_GBK" w:eastAsia="方正仿宋_GBK" w:hAnsi="方正仿宋_GBK" w:cs="方正仿宋_GBK" w:hint="eastAsia"/>
        </w:rPr>
        <w:t>三</w:t>
      </w:r>
      <w:r w:rsidR="00AC1F0C" w:rsidRPr="00644C81">
        <w:rPr>
          <w:rFonts w:ascii="方正仿宋_GBK" w:eastAsia="方正仿宋_GBK" w:hAnsi="方正仿宋_GBK" w:cs="方正仿宋_GBK" w:hint="eastAsia"/>
        </w:rPr>
        <w:t>院区电梯日常维护保养及</w:t>
      </w:r>
      <w:r w:rsidR="00AC1F0C">
        <w:rPr>
          <w:rFonts w:ascii="方正仿宋_GBK" w:eastAsia="方正仿宋_GBK" w:hAnsi="方正仿宋_GBK" w:cs="方正仿宋_GBK" w:hint="eastAsia"/>
        </w:rPr>
        <w:t>应急维修</w:t>
      </w:r>
      <w:r w:rsidR="00AC1F0C" w:rsidRPr="00644C81">
        <w:rPr>
          <w:rFonts w:ascii="方正仿宋_GBK" w:eastAsia="方正仿宋_GBK" w:hAnsi="方正仿宋_GBK" w:cs="方正仿宋_GBK" w:hint="eastAsia"/>
        </w:rPr>
        <w:t>服务</w:t>
      </w:r>
      <w:r w:rsidR="00AC1F0C">
        <w:rPr>
          <w:rFonts w:ascii="方正仿宋_GBK" w:eastAsia="方正仿宋_GBK" w:hAnsi="方正仿宋_GBK" w:cs="方正仿宋_GBK" w:hint="eastAsia"/>
        </w:rPr>
        <w:t>方案</w:t>
      </w:r>
      <w:r>
        <w:rPr>
          <w:rFonts w:ascii="Times New Roman" w:eastAsia="方正仿宋_GBK" w:hAnsi="Times New Roman"/>
        </w:rPr>
        <w:t>报价表》（格式自拟）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方正黑体_GBK" w:eastAsia="方正黑体_GBK" w:hAnsi="方正黑体_GBK" w:cs="方正黑体_GBK"/>
        </w:rPr>
        <w:t>二、技术参数</w:t>
      </w:r>
    </w:p>
    <w:p w:rsidR="005838FA" w:rsidRDefault="00D00B17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项目</w:t>
      </w:r>
      <w:r w:rsidR="001B2C9F">
        <w:rPr>
          <w:rFonts w:ascii="Times New Roman" w:eastAsia="方正仿宋_GBK" w:hAnsi="Times New Roman"/>
        </w:rPr>
        <w:t>服务要求、产品标准等详见附件</w:t>
      </w:r>
      <w:r w:rsidR="001B2C9F">
        <w:rPr>
          <w:rFonts w:ascii="Times New Roman" w:eastAsia="方正仿宋_GBK" w:hAnsi="Times New Roman"/>
        </w:rPr>
        <w:t>2</w:t>
      </w:r>
      <w:r w:rsidR="001B2C9F">
        <w:rPr>
          <w:rFonts w:ascii="Times New Roman" w:eastAsia="方正仿宋_GBK" w:hAnsi="Times New Roman"/>
        </w:rPr>
        <w:t>。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方正黑体_GBK" w:eastAsia="方正黑体_GBK" w:hAnsi="方正黑体_GBK" w:cs="方正黑体_GBK"/>
        </w:rPr>
        <w:t>三、资质材料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、营业执照、税务登记证、组织机构代码证复印件（三证合一仅提供营业执照）。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2</w:t>
      </w:r>
      <w:r>
        <w:rPr>
          <w:rFonts w:ascii="Times New Roman" w:eastAsia="方正仿宋_GBK" w:hAnsi="Times New Roman"/>
        </w:rPr>
        <w:t>、法定代表人资格证明。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3</w:t>
      </w:r>
      <w:r>
        <w:rPr>
          <w:rFonts w:ascii="Times New Roman" w:eastAsia="方正仿宋_GBK" w:hAnsi="Times New Roman"/>
        </w:rPr>
        <w:t>、法定代表人身份证复印件。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4</w:t>
      </w:r>
      <w:r>
        <w:rPr>
          <w:rFonts w:ascii="Times New Roman" w:eastAsia="方正仿宋_GBK" w:hAnsi="Times New Roman"/>
        </w:rPr>
        <w:t>、开户许可证复印件。</w:t>
      </w:r>
    </w:p>
    <w:p w:rsidR="005838FA" w:rsidRDefault="001B2C9F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5</w:t>
      </w:r>
      <w:r>
        <w:rPr>
          <w:rFonts w:ascii="Times New Roman" w:eastAsia="方正仿宋_GBK" w:hAnsi="Times New Roman"/>
        </w:rPr>
        <w:t>、法定代表人授权委托书以及被授权人身份证复印件（若是法定代表人直接参与投标，则不需要提供）。</w:t>
      </w:r>
    </w:p>
    <w:p w:rsidR="00AC1F0C" w:rsidRDefault="00AC1F0C" w:rsidP="00AC1F0C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</w:rPr>
        <w:t>6</w:t>
      </w:r>
      <w:r>
        <w:rPr>
          <w:rFonts w:ascii="Times New Roman" w:eastAsia="方正仿宋_GBK" w:hAnsi="Times New Roman" w:hint="eastAsia"/>
        </w:rPr>
        <w:t>、提供</w:t>
      </w:r>
      <w:r>
        <w:rPr>
          <w:rFonts w:ascii="Times New Roman" w:eastAsia="方正仿宋_GBK" w:hAnsi="Times New Roman" w:hint="eastAsia"/>
        </w:rPr>
        <w:t>2021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1</w:t>
      </w:r>
      <w:r w:rsidR="00EC2002">
        <w:rPr>
          <w:rFonts w:ascii="Times New Roman" w:eastAsia="方正仿宋_GBK" w:hAnsi="Times New Roman" w:hint="eastAsia"/>
        </w:rPr>
        <w:t>日至今，相关规模体量的电梯</w:t>
      </w:r>
      <w:r>
        <w:rPr>
          <w:rFonts w:ascii="Times New Roman" w:eastAsia="方正仿宋_GBK" w:hAnsi="Times New Roman" w:hint="eastAsia"/>
        </w:rPr>
        <w:t>维保服务业绩清单（需提供合同关键页复印件，并加盖报价人公章。）</w:t>
      </w:r>
    </w:p>
    <w:p w:rsidR="00AC1F0C" w:rsidRDefault="00AC1F0C">
      <w:pPr>
        <w:pStyle w:val="a4"/>
        <w:spacing w:after="0" w:line="480" w:lineRule="exact"/>
        <w:ind w:firstLineChars="266" w:firstLine="638"/>
        <w:rPr>
          <w:rFonts w:ascii="Times New Roman" w:eastAsia="方正仿宋_GBK" w:hAnsi="Times New Roman"/>
        </w:rPr>
      </w:pPr>
    </w:p>
    <w:p w:rsidR="005838FA" w:rsidRDefault="001B2C9F">
      <w:pPr>
        <w:pStyle w:val="a4"/>
        <w:ind w:firstLineChars="300" w:firstLine="723"/>
        <w:rPr>
          <w:sz w:val="30"/>
          <w:szCs w:val="30"/>
        </w:rPr>
      </w:pPr>
      <w:r>
        <w:rPr>
          <w:rStyle w:val="a5"/>
          <w:rFonts w:ascii="方正仿宋_GBK" w:eastAsia="方正仿宋_GBK" w:hAnsi="方正仿宋_GBK" w:cs="方正仿宋_GBK" w:hint="eastAsia"/>
          <w:bCs/>
          <w:szCs w:val="28"/>
        </w:rPr>
        <w:t>备注：以上采购需求纸质版一套（均需加盖公章）。</w:t>
      </w:r>
    </w:p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5838FA" w:rsidRDefault="005838FA"/>
    <w:p w:rsidR="005838FA" w:rsidRDefault="005838FA">
      <w:pPr>
        <w:pStyle w:val="a0"/>
      </w:pPr>
    </w:p>
    <w:p w:rsidR="00AC5E05" w:rsidRDefault="00AC5E05" w:rsidP="00AC5E05">
      <w:pPr>
        <w:pStyle w:val="2"/>
        <w:spacing w:before="0" w:after="0" w:line="360" w:lineRule="auto"/>
        <w:jc w:val="left"/>
        <w:rPr>
          <w:rFonts w:ascii="方正小标宋_GBK" w:eastAsia="方正小标宋_GBK" w:hAnsi="宋体"/>
          <w:b w:val="0"/>
          <w:sz w:val="30"/>
          <w:szCs w:val="30"/>
        </w:rPr>
      </w:pPr>
      <w:r>
        <w:rPr>
          <w:rStyle w:val="a5"/>
          <w:rFonts w:ascii="Times New Roman" w:eastAsia="方正仿宋_GBK" w:hAnsi="Times New Roman"/>
          <w:sz w:val="28"/>
          <w:szCs w:val="28"/>
        </w:rPr>
        <w:lastRenderedPageBreak/>
        <w:t>附件</w:t>
      </w:r>
      <w:r>
        <w:rPr>
          <w:rStyle w:val="a5"/>
          <w:rFonts w:ascii="Times New Roman" w:eastAsia="方正仿宋_GBK" w:hAnsi="Times New Roman" w:hint="eastAsia"/>
          <w:bCs w:val="0"/>
          <w:sz w:val="28"/>
          <w:szCs w:val="28"/>
        </w:rPr>
        <w:t>2</w:t>
      </w:r>
      <w:r>
        <w:rPr>
          <w:rStyle w:val="a5"/>
          <w:rFonts w:ascii="Times New Roman" w:eastAsia="方正仿宋_GBK" w:hAnsi="Times New Roman"/>
          <w:sz w:val="28"/>
          <w:szCs w:val="28"/>
        </w:rPr>
        <w:t>：</w:t>
      </w:r>
      <w:r>
        <w:rPr>
          <w:rStyle w:val="a5"/>
          <w:rFonts w:ascii="Times New Roman" w:eastAsia="方正仿宋_GBK" w:hAnsi="Times New Roman" w:hint="eastAsia"/>
          <w:sz w:val="28"/>
          <w:szCs w:val="28"/>
        </w:rPr>
        <w:t xml:space="preserve">                </w:t>
      </w:r>
      <w:r>
        <w:rPr>
          <w:rFonts w:ascii="方正小标宋_GBK" w:eastAsia="方正小标宋_GBK" w:hAnsi="宋体" w:hint="eastAsia"/>
          <w:b w:val="0"/>
          <w:sz w:val="36"/>
          <w:szCs w:val="30"/>
        </w:rPr>
        <w:t>项目服务需求</w:t>
      </w:r>
    </w:p>
    <w:p w:rsidR="00AC5E05" w:rsidRDefault="00AC5E05" w:rsidP="00AC5E05">
      <w:pPr>
        <w:spacing w:line="400" w:lineRule="exact"/>
        <w:rPr>
          <w:rFonts w:ascii="方正仿宋_GBK" w:eastAsia="方正仿宋_GBK" w:hAnsi="宋体"/>
          <w:sz w:val="24"/>
        </w:rPr>
      </w:pPr>
      <w:bookmarkStart w:id="0" w:name="_Toc76462325"/>
    </w:p>
    <w:p w:rsidR="00AC5E05" w:rsidRDefault="00AC5E05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1" w:name="_Toc2373"/>
      <w:bookmarkStart w:id="2" w:name="_Toc31903"/>
      <w:bookmarkStart w:id="3" w:name="_Toc13386"/>
      <w:bookmarkStart w:id="4" w:name="_Toc25064"/>
      <w:bookmarkStart w:id="5" w:name="_Toc22767"/>
      <w:bookmarkStart w:id="6" w:name="_Toc10529"/>
      <w:bookmarkStart w:id="7" w:name="_Toc18705"/>
      <w:bookmarkStart w:id="8" w:name="_Toc1487"/>
      <w:bookmarkStart w:id="9" w:name="_Toc16917"/>
      <w:bookmarkStart w:id="10" w:name="_Toc18257"/>
      <w:bookmarkStart w:id="11" w:name="_Toc20215"/>
      <w:bookmarkStart w:id="12" w:name="_Toc26063"/>
      <w:bookmarkStart w:id="13" w:name="_Toc23620"/>
      <w:bookmarkStart w:id="14" w:name="_Toc23878"/>
      <w:bookmarkStart w:id="15" w:name="_Toc27523"/>
      <w:bookmarkStart w:id="16" w:name="_Toc31707"/>
      <w:bookmarkStart w:id="17" w:name="_Toc7526"/>
      <w:bookmarkStart w:id="18" w:name="_Toc106030879"/>
      <w:r>
        <w:rPr>
          <w:rFonts w:ascii="方正仿宋_GBK" w:eastAsia="方正仿宋_GBK" w:hAnsi="方正仿宋_GBK" w:cs="方正仿宋_GBK" w:hint="eastAsia"/>
          <w:sz w:val="24"/>
          <w:szCs w:val="24"/>
        </w:rPr>
        <w:t>一、项目基本概况介绍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3"/>
        <w:gridCol w:w="2822"/>
        <w:gridCol w:w="2631"/>
      </w:tblGrid>
      <w:tr w:rsidR="00AC5E05" w:rsidTr="008657BE">
        <w:trPr>
          <w:trHeight w:val="436"/>
        </w:trPr>
        <w:tc>
          <w:tcPr>
            <w:tcW w:w="2110" w:type="pct"/>
            <w:vAlign w:val="center"/>
          </w:tcPr>
          <w:p w:rsidR="00AC5E05" w:rsidRDefault="00AC5E05" w:rsidP="008657B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项目名称</w:t>
            </w:r>
          </w:p>
        </w:tc>
        <w:tc>
          <w:tcPr>
            <w:tcW w:w="1495" w:type="pct"/>
            <w:vAlign w:val="center"/>
          </w:tcPr>
          <w:p w:rsidR="00AC5E05" w:rsidRDefault="00AC5E05" w:rsidP="008657B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服务期</w:t>
            </w:r>
          </w:p>
        </w:tc>
        <w:tc>
          <w:tcPr>
            <w:tcW w:w="1393" w:type="pct"/>
            <w:vAlign w:val="center"/>
          </w:tcPr>
          <w:p w:rsidR="00AC5E05" w:rsidRDefault="00AC5E05" w:rsidP="008657B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AC5E05" w:rsidTr="008657BE">
        <w:trPr>
          <w:trHeight w:val="516"/>
        </w:trPr>
        <w:tc>
          <w:tcPr>
            <w:tcW w:w="2110" w:type="pct"/>
          </w:tcPr>
          <w:p w:rsidR="00AC5E05" w:rsidRDefault="00AC5E05" w:rsidP="008657B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中心</w:t>
            </w:r>
            <w:r w:rsidR="00F501C8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三院区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电梯维保服务采购项目</w:t>
            </w:r>
          </w:p>
        </w:tc>
        <w:tc>
          <w:tcPr>
            <w:tcW w:w="1495" w:type="pct"/>
          </w:tcPr>
          <w:p w:rsidR="00AC5E05" w:rsidRDefault="00AC5E05" w:rsidP="008657B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2年</w:t>
            </w:r>
          </w:p>
        </w:tc>
        <w:tc>
          <w:tcPr>
            <w:tcW w:w="1393" w:type="pct"/>
          </w:tcPr>
          <w:p w:rsidR="00AC5E05" w:rsidRDefault="00AC5E05" w:rsidP="008657BE">
            <w:pPr>
              <w:spacing w:line="400" w:lineRule="exact"/>
              <w:ind w:firstLineChars="100" w:firstLine="24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AC5E05" w:rsidRDefault="00AC5E05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19" w:name="_Toc30530"/>
      <w:bookmarkStart w:id="20" w:name="_Toc18346"/>
      <w:bookmarkStart w:id="21" w:name="_Toc20269"/>
      <w:bookmarkStart w:id="22" w:name="_Toc24582"/>
      <w:bookmarkStart w:id="23" w:name="_Toc10406"/>
      <w:bookmarkStart w:id="24" w:name="_Toc21353"/>
      <w:bookmarkStart w:id="25" w:name="_Toc413"/>
      <w:bookmarkStart w:id="26" w:name="_Toc13463"/>
      <w:bookmarkStart w:id="27" w:name="_Toc28941"/>
      <w:bookmarkStart w:id="28" w:name="_Toc28051"/>
      <w:bookmarkStart w:id="29" w:name="_Toc31404"/>
      <w:bookmarkStart w:id="30" w:name="_Toc3670"/>
      <w:bookmarkStart w:id="31" w:name="_Toc27533"/>
      <w:bookmarkStart w:id="32" w:name="_Toc2487"/>
      <w:bookmarkStart w:id="33" w:name="_Toc9513"/>
      <w:bookmarkStart w:id="34" w:name="_Toc8257"/>
      <w:bookmarkStart w:id="35" w:name="_Toc20815"/>
      <w:r>
        <w:rPr>
          <w:rFonts w:ascii="方正仿宋_GBK" w:eastAsia="方正仿宋_GBK" w:hAnsi="方正仿宋_GBK" w:cs="方正仿宋_GBK" w:hint="eastAsia"/>
          <w:sz w:val="24"/>
          <w:szCs w:val="24"/>
        </w:rPr>
        <w:t>二、服务范围、要求及标准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501C8" w:rsidRDefault="00AC5E05" w:rsidP="00F501C8">
      <w:pPr>
        <w:spacing w:line="400" w:lineRule="exact"/>
        <w:ind w:leftChars="-50" w:left="-105" w:firstLineChars="257" w:firstLine="617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（一）</w:t>
      </w:r>
      <w:r w:rsidR="00F501C8">
        <w:rPr>
          <w:rFonts w:ascii="方正仿宋_GBK" w:eastAsia="方正仿宋_GBK" w:hAnsi="方正仿宋_GBK" w:cs="方正仿宋_GBK" w:hint="eastAsia"/>
          <w:sz w:val="24"/>
        </w:rPr>
        <w:t>服务地点：</w:t>
      </w:r>
    </w:p>
    <w:p w:rsidR="00F501C8" w:rsidRDefault="00F501C8" w:rsidP="00F501C8">
      <w:pPr>
        <w:spacing w:line="400" w:lineRule="exact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1、重庆市公共卫生医疗救治中心歌乐山院区（重庆市沙坪坝区歌乐山保育路109号）。</w:t>
      </w:r>
    </w:p>
    <w:p w:rsidR="00F501C8" w:rsidRDefault="00F501C8" w:rsidP="00F501C8">
      <w:pPr>
        <w:spacing w:line="400" w:lineRule="exact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2、重庆市公共卫生医疗救治中心平顶山院区（重庆市沙坪坝区小龙坎黄桷湾2号）。</w:t>
      </w:r>
    </w:p>
    <w:p w:rsidR="00F501C8" w:rsidRDefault="00F501C8" w:rsidP="00F501C8">
      <w:pPr>
        <w:spacing w:line="400" w:lineRule="exact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3、重庆市公共卫生医疗救治中心南彭院区（</w:t>
      </w:r>
      <w:r w:rsidR="00583BB4" w:rsidRPr="00583BB4">
        <w:rPr>
          <w:rFonts w:ascii="方正仿宋_GBK" w:eastAsia="方正仿宋_GBK" w:hAnsi="方正仿宋_GBK" w:cs="方正仿宋_GBK" w:hint="eastAsia"/>
          <w:sz w:val="24"/>
        </w:rPr>
        <w:t>重庆市巴南区惠民街道慧忠路1019号</w:t>
      </w:r>
      <w:r>
        <w:rPr>
          <w:rFonts w:ascii="方正仿宋_GBK" w:eastAsia="方正仿宋_GBK" w:hAnsi="方正仿宋_GBK" w:cs="方正仿宋_GBK" w:hint="eastAsia"/>
          <w:sz w:val="24"/>
        </w:rPr>
        <w:t>）。</w:t>
      </w:r>
    </w:p>
    <w:p w:rsidR="00AC5E05" w:rsidRPr="00583BB4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sz w:val="24"/>
        </w:rPr>
      </w:pP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（二）服务要求：</w:t>
      </w:r>
      <w:r>
        <w:rPr>
          <w:rFonts w:ascii="方正仿宋_GBK" w:eastAsia="方正仿宋_GBK" w:hAnsi="方正仿宋_GBK" w:cs="方正仿宋_GBK" w:hint="eastAsia"/>
          <w:bCs/>
          <w:sz w:val="24"/>
        </w:rPr>
        <w:t>根据国家法律法规、行业规范、技术规程要求进行电梯维保。</w:t>
      </w:r>
    </w:p>
    <w:p w:rsidR="00AC5E05" w:rsidRDefault="00AC5E05" w:rsidP="00AC5E05">
      <w:pPr>
        <w:spacing w:line="400" w:lineRule="exact"/>
        <w:ind w:firstLine="480"/>
        <w:jc w:val="left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（三）服务标准：</w:t>
      </w:r>
      <w:r>
        <w:rPr>
          <w:rFonts w:ascii="方正仿宋_GBK" w:eastAsia="方正仿宋_GBK" w:hAnsi="方正仿宋_GBK" w:cs="方正仿宋_GBK" w:hint="eastAsia"/>
          <w:bCs/>
          <w:sz w:val="24"/>
        </w:rPr>
        <w:t>制定电梯维护保养方案，严格按照规范和规程有计划的完成半月、季度、半年、年度保养项目，确保电梯的安全性能，并做好维护保养记录。实施日常维护保养后的电梯须符合《中华人民共和国特种作业设备安全法》、《特种设备安全监察条例（国务院第549号令）》、《电梯维护保养规则TSG T5002-2017》、《电梯维修规范GB/T 18775-2009》等相关规范和规程要求。</w:t>
      </w:r>
    </w:p>
    <w:p w:rsidR="00AC5E05" w:rsidRDefault="00AC5E05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36" w:name="_Toc2158"/>
      <w:bookmarkStart w:id="37" w:name="_Toc30135"/>
      <w:bookmarkStart w:id="38" w:name="_Toc12206"/>
      <w:bookmarkStart w:id="39" w:name="_Toc28728"/>
      <w:bookmarkStart w:id="40" w:name="_Toc17026"/>
      <w:bookmarkStart w:id="41" w:name="_Toc10203"/>
      <w:bookmarkStart w:id="42" w:name="_Toc31523"/>
      <w:bookmarkStart w:id="43" w:name="_Toc8899"/>
      <w:bookmarkStart w:id="44" w:name="_Toc18042"/>
      <w:bookmarkStart w:id="45" w:name="_Toc25937"/>
      <w:bookmarkStart w:id="46" w:name="_Toc19358"/>
      <w:bookmarkStart w:id="47" w:name="_Toc15490"/>
      <w:bookmarkStart w:id="48" w:name="_Toc21755"/>
      <w:bookmarkStart w:id="49" w:name="_Toc10113"/>
      <w:bookmarkStart w:id="50" w:name="_Toc20931"/>
      <w:bookmarkStart w:id="51" w:name="_Toc7768"/>
      <w:bookmarkStart w:id="52" w:name="_Toc13288"/>
      <w:r>
        <w:rPr>
          <w:rFonts w:ascii="方正仿宋_GBK" w:eastAsia="方正仿宋_GBK" w:hAnsi="方正仿宋_GBK" w:cs="方正仿宋_GBK" w:hint="eastAsia"/>
          <w:sz w:val="24"/>
          <w:szCs w:val="24"/>
        </w:rPr>
        <w:t>三、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方正仿宋_GBK" w:eastAsia="方正仿宋_GBK" w:hAnsi="方正仿宋_GBK" w:cs="方正仿宋_GBK" w:hint="eastAsia"/>
          <w:sz w:val="24"/>
          <w:szCs w:val="24"/>
        </w:rPr>
        <w:t>维保电梯基本信息</w:t>
      </w:r>
      <w:bookmarkEnd w:id="52"/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（一）电梯品牌：通力、蒂森、OTIS、迅达、康力。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（二）电梯型号及基本参数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936"/>
        <w:gridCol w:w="1985"/>
        <w:gridCol w:w="876"/>
        <w:gridCol w:w="1275"/>
        <w:gridCol w:w="851"/>
        <w:gridCol w:w="1276"/>
        <w:gridCol w:w="1134"/>
        <w:gridCol w:w="1430"/>
      </w:tblGrid>
      <w:tr w:rsidR="0043723B" w:rsidRPr="0043723B" w:rsidTr="0043723B">
        <w:trPr>
          <w:trHeight w:val="639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自编号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型号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43723B">
            <w:pPr>
              <w:spacing w:line="400" w:lineRule="exact"/>
              <w:ind w:firstLineChars="200" w:firstLine="360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速度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楼层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载重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43723B">
            <w:pPr>
              <w:spacing w:line="400" w:lineRule="exact"/>
              <w:ind w:firstLineChars="100" w:firstLine="180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院区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43723B" w:rsidRPr="0043723B" w:rsidRDefault="0043723B" w:rsidP="0043723B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维保到期时间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99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99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4#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6#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7#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Min Space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Shindler </w:t>
            </w: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3300AP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1.75米/秒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9#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TravelMater TM110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0.5米/秒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自动扶梯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0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TravelMater TM110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0.5米/秒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自动扶梯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平顶山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1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lastRenderedPageBreak/>
              <w:t>3#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4#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6#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7#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9#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1600公斤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TE-E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1.0米/秒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11#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GeN2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1.6米/秒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12#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GeN2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1.6米/秒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  <w:tr w:rsidR="0043723B" w:rsidRPr="0043723B" w:rsidTr="0043723B">
        <w:trPr>
          <w:trHeight w:val="44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13#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kern w:val="0"/>
                <w:sz w:val="18"/>
                <w:szCs w:val="18"/>
              </w:rPr>
              <w:t>GeN2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jc w:val="left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1.6米/秒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1000公斤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723B" w:rsidRPr="0043723B" w:rsidRDefault="0043723B" w:rsidP="00AC5E05">
            <w:pPr>
              <w:spacing w:line="400" w:lineRule="exact"/>
              <w:jc w:val="left"/>
              <w:outlineLvl w:val="2"/>
              <w:rPr>
                <w:rFonts w:asciiTheme="minorEastAsia" w:eastAsiaTheme="minorEastAsia" w:hAnsiTheme="minorEastAsia" w:cs="方正仿宋_GBK"/>
                <w:bCs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歌乐山</w:t>
            </w:r>
          </w:p>
        </w:tc>
        <w:tc>
          <w:tcPr>
            <w:tcW w:w="1430" w:type="dxa"/>
            <w:shd w:val="clear" w:color="auto" w:fill="FFFFFF"/>
          </w:tcPr>
          <w:p w:rsidR="0043723B" w:rsidRPr="0043723B" w:rsidRDefault="004372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723B">
              <w:rPr>
                <w:rFonts w:asciiTheme="minorEastAsia" w:eastAsiaTheme="minorEastAsia" w:hAnsiTheme="minorEastAsia" w:cs="方正仿宋_GBK" w:hint="eastAsia"/>
                <w:bCs/>
                <w:sz w:val="18"/>
                <w:szCs w:val="18"/>
              </w:rPr>
              <w:t>2025.12.31</w:t>
            </w:r>
          </w:p>
        </w:tc>
      </w:tr>
    </w:tbl>
    <w:p w:rsidR="00420225" w:rsidRDefault="00420225" w:rsidP="00420225">
      <w:pPr>
        <w:spacing w:line="400" w:lineRule="exact"/>
        <w:ind w:left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</w:p>
    <w:p w:rsidR="00420225" w:rsidRDefault="00420225" w:rsidP="00420225">
      <w:pPr>
        <w:pStyle w:val="a0"/>
      </w:pPr>
    </w:p>
    <w:p w:rsidR="00420225" w:rsidRPr="00420225" w:rsidRDefault="00420225" w:rsidP="00420225">
      <w:pPr>
        <w:jc w:val="left"/>
        <w:rPr>
          <w:b/>
          <w:sz w:val="28"/>
          <w:szCs w:val="28"/>
        </w:rPr>
      </w:pPr>
      <w:r w:rsidRPr="00420225">
        <w:rPr>
          <w:rFonts w:hint="eastAsia"/>
          <w:b/>
          <w:sz w:val="28"/>
          <w:szCs w:val="28"/>
        </w:rPr>
        <w:t>南彭院区</w:t>
      </w:r>
      <w:r>
        <w:rPr>
          <w:rFonts w:hint="eastAsia"/>
          <w:b/>
          <w:sz w:val="28"/>
          <w:szCs w:val="28"/>
        </w:rPr>
        <w:t>（康力）</w:t>
      </w:r>
      <w:r w:rsidRPr="00420225">
        <w:rPr>
          <w:rFonts w:hint="eastAsia"/>
          <w:b/>
          <w:sz w:val="28"/>
          <w:szCs w:val="28"/>
        </w:rPr>
        <w:t>：</w:t>
      </w:r>
    </w:p>
    <w:tbl>
      <w:tblPr>
        <w:tblW w:w="9180" w:type="dxa"/>
        <w:tblInd w:w="95" w:type="dxa"/>
        <w:tblLook w:val="04A0"/>
      </w:tblPr>
      <w:tblGrid>
        <w:gridCol w:w="620"/>
        <w:gridCol w:w="940"/>
        <w:gridCol w:w="1118"/>
        <w:gridCol w:w="1656"/>
        <w:gridCol w:w="937"/>
        <w:gridCol w:w="2113"/>
        <w:gridCol w:w="1796"/>
      </w:tblGrid>
      <w:tr w:rsidR="00420225" w:rsidRPr="00420225" w:rsidTr="00420225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楼栋号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电梯分类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停靠层数</w:t>
            </w: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( F 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速度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电梯类型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kern w:val="0"/>
                <w:sz w:val="20"/>
                <w:szCs w:val="20"/>
              </w:rPr>
              <w:t>维保到期时间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1-DT1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污物电梯、病床梯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1-DT6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污物电梯、病床梯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1#楼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1-DT9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污物电梯、病床梯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3#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3-DT1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客梯贯通门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4#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4-DT1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污梯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7#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7-DT4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-1F~5F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客梯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7#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7-DT8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-1F~6F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1.5m/s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客梯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Cs w:val="21"/>
              </w:rPr>
              <w:t>2024.10.30</w:t>
            </w:r>
          </w:p>
        </w:tc>
      </w:tr>
    </w:tbl>
    <w:p w:rsidR="00420225" w:rsidRDefault="00420225" w:rsidP="00420225">
      <w:pPr>
        <w:pStyle w:val="a0"/>
        <w:rPr>
          <w:rFonts w:ascii="方正仿宋_GBK" w:eastAsia="方正仿宋_GBK" w:hAnsi="方正仿宋_GBK" w:cs="方正仿宋_GBK"/>
          <w:bCs/>
          <w:sz w:val="24"/>
        </w:rPr>
      </w:pPr>
    </w:p>
    <w:tbl>
      <w:tblPr>
        <w:tblW w:w="9180" w:type="dxa"/>
        <w:tblInd w:w="95" w:type="dxa"/>
        <w:tblLook w:val="04A0"/>
      </w:tblPr>
      <w:tblGrid>
        <w:gridCol w:w="620"/>
        <w:gridCol w:w="940"/>
        <w:gridCol w:w="1120"/>
        <w:gridCol w:w="1660"/>
        <w:gridCol w:w="920"/>
        <w:gridCol w:w="1960"/>
        <w:gridCol w:w="1960"/>
      </w:tblGrid>
      <w:tr w:rsidR="00420225" w:rsidRPr="00420225" w:rsidTr="00420225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楼栋号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电梯分类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停靠层数</w:t>
            </w: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( F 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速度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20225">
              <w:rPr>
                <w:rFonts w:ascii="Arial" w:hAnsi="Arial" w:cs="Arial"/>
                <w:kern w:val="0"/>
                <w:sz w:val="20"/>
                <w:szCs w:val="20"/>
              </w:rPr>
              <w:t>电梯类型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20225">
              <w:rPr>
                <w:rFonts w:ascii="宋体" w:hAnsi="宋体" w:cs="Arial" w:hint="eastAsia"/>
                <w:kern w:val="0"/>
                <w:sz w:val="20"/>
                <w:szCs w:val="20"/>
              </w:rPr>
              <w:t>维保到期时间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无障碍梯、病床梯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3723B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5" w:rsidRPr="00420225" w:rsidRDefault="00420225" w:rsidP="0043723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5" w:rsidRPr="00420225" w:rsidRDefault="00420225" w:rsidP="0043723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3723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污物电梯 ,病床梯 ( 手术梯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3723B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5" w:rsidRPr="00420225" w:rsidRDefault="00420225" w:rsidP="0043723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5" w:rsidRPr="00420225" w:rsidRDefault="00420225" w:rsidP="0043723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1-DT15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无机房电梯</w:t>
            </w: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医梯、无障碍电梯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2-DT1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无机房电梯</w:t>
            </w: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br/>
              <w:t>医梯、货梯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3-DT2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污物电梯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3-DT3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3-DT4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医梯、无障碍电梯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4-DT2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4-DT3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4-DT4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P3实验室货梯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-1F~夹层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5-DT1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1.0m/s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5-DT2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1.0m/s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货梯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</w:t>
            </w:r>
            <w:r w:rsidRPr="0042022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-1F~5F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-1F~6F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-1F~6F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-1F~6F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客梯、无障碍电梯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  <w:tr w:rsidR="00420225" w:rsidRPr="00420225" w:rsidTr="0042022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5" w:rsidRPr="00420225" w:rsidRDefault="00420225" w:rsidP="004202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7#楼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7-DT9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-1F~2F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1.5m/s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客梯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25" w:rsidRPr="00420225" w:rsidRDefault="00420225" w:rsidP="00420225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20225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2025.03.30</w:t>
            </w:r>
          </w:p>
        </w:tc>
      </w:tr>
    </w:tbl>
    <w:p w:rsidR="00420225" w:rsidRPr="00420225" w:rsidRDefault="00420225" w:rsidP="00420225">
      <w:pPr>
        <w:jc w:val="left"/>
      </w:pPr>
    </w:p>
    <w:p w:rsidR="00D00B17" w:rsidRDefault="0042022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（三）维保方式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整梯维保：包括对上述</w:t>
      </w:r>
      <w:r w:rsidR="00420225">
        <w:rPr>
          <w:rFonts w:ascii="方正仿宋_GBK" w:eastAsia="方正仿宋_GBK" w:hAnsi="方正仿宋_GBK" w:cs="方正仿宋_GBK" w:hint="eastAsia"/>
          <w:bCs/>
          <w:sz w:val="24"/>
        </w:rPr>
        <w:t>59</w:t>
      </w:r>
      <w:r>
        <w:rPr>
          <w:rFonts w:ascii="方正仿宋_GBK" w:eastAsia="方正仿宋_GBK" w:hAnsi="方正仿宋_GBK" w:cs="方正仿宋_GBK" w:hint="eastAsia"/>
          <w:bCs/>
          <w:sz w:val="24"/>
        </w:rPr>
        <w:t>台电梯（含扶梯）所有设备机件、零配件的安全及功能（特别对机房、曳引电动机、制动器、减速箱、曳引轮、导向轮、控制柜、限速器与安全钳、轿厢、减速开关、限位开关、曳引绳、补偿链、层门、导轨与导靴等所有主、零配件）</w:t>
      </w:r>
      <w:r>
        <w:rPr>
          <w:rFonts w:ascii="方正仿宋_GBK" w:eastAsia="方正仿宋_GBK" w:hAnsi="方正仿宋_GBK" w:cs="方正仿宋_GBK" w:hint="eastAsia"/>
          <w:bCs/>
          <w:sz w:val="24"/>
        </w:rPr>
        <w:lastRenderedPageBreak/>
        <w:t>做全面维护及保养。包含单价不超过200元的配件、耗材、材料费（明细清单由供应商提供）。</w:t>
      </w:r>
    </w:p>
    <w:p w:rsidR="00AC5E05" w:rsidRDefault="00AC5E05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53" w:name="_Toc14396"/>
      <w:r>
        <w:rPr>
          <w:rFonts w:ascii="方正仿宋_GBK" w:eastAsia="方正仿宋_GBK" w:hAnsi="方正仿宋_GBK" w:cs="方正仿宋_GBK" w:hint="eastAsia"/>
          <w:sz w:val="24"/>
          <w:szCs w:val="24"/>
        </w:rPr>
        <w:t>四、服务及质量需求</w:t>
      </w:r>
      <w:bookmarkEnd w:id="53"/>
    </w:p>
    <w:p w:rsidR="00AC5E05" w:rsidRDefault="00AC5E05" w:rsidP="00AC5E05">
      <w:pPr>
        <w:spacing w:line="400" w:lineRule="exact"/>
        <w:ind w:firstLineChars="100" w:firstLine="24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（一）根据国家市场监督管理总局规定，供应商指派受过专业培训、有资质的技术人员每月至少2次，每次间隔不超过15天，对电梯（扶梯）进行日常维保、检修等服务。</w:t>
      </w:r>
    </w:p>
    <w:p w:rsidR="00AC5E05" w:rsidRDefault="00AC5E05" w:rsidP="00AC5E05">
      <w:pPr>
        <w:spacing w:line="400" w:lineRule="exact"/>
        <w:ind w:firstLineChars="100" w:firstLine="24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 xml:space="preserve">（二）服务及质量需求如下：  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1.根据国家规定、行业技术要求进行电梯维保。派驻采购人单位的特种设备作业人员须持证上岗（提供与电梯维修维保有关且有效特种设备作业人员证书，如T1和T2或二合一后的T证）。派驻至采购人电梯维保人员的人数不少于2名，并在合同中明确人员名单。</w:t>
      </w:r>
    </w:p>
    <w:p w:rsidR="00AC5E05" w:rsidRDefault="00AC5E05" w:rsidP="00AC5E05">
      <w:pPr>
        <w:spacing w:line="400" w:lineRule="exact"/>
        <w:ind w:firstLine="480"/>
        <w:jc w:val="left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2.实施日常维护保养后的电梯应当符合《中华人民共和国特种作业设备安全法》《特种设备安全监察条例（国务院第549号令）》《电梯维护保养规则TSG T5002-2017》《电梯维修规范GB/T 18775-2009》等相关规范和规程要求。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3.按照国家特种设备管理要求进行管理、维护、保养并提交相关原始档案（如：半月维保项目、季度维保项目、半年维保项目、年度维保项目等）。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 xml:space="preserve">4.确保原厂电梯配件的及时供给，并执行润滑工作。保持导轨适当之润滑，使导靴运行正常。检查及平衡曳引机钢丝绳之张力。定期检修限速器，安全钳及各项安全装置，且每年作一次例行安全实验。  </w:t>
      </w:r>
    </w:p>
    <w:p w:rsidR="00AC5E05" w:rsidRDefault="00AC5E05" w:rsidP="00AC5E05">
      <w:pPr>
        <w:snapToGrid w:val="0"/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5. 维保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服务所需备件的储备：根据采购人设备的具体使用情况，为本项目建立单独的备件储备库，保证电梯的常用备件在正常服务响应时间内能及时提供。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 xml:space="preserve">6. 在维保过程中发现自然磨损需要更换的配件，应主动进行更换且必须是原装配件。更换配件应为本型号梯原装配件，需详细列出零配件的种类、生产厂家及价格。  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 xml:space="preserve">7. 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设立24小时维保维修值班电话，</w:t>
      </w:r>
      <w:r>
        <w:rPr>
          <w:rFonts w:ascii="方正仿宋_GBK" w:eastAsia="方正仿宋_GBK" w:hAnsi="方正仿宋_GBK" w:cs="方正仿宋_GBK" w:hint="eastAsia"/>
          <w:bCs/>
          <w:sz w:val="24"/>
        </w:rPr>
        <w:t xml:space="preserve">接到采购人报修电话30分钟内赶至现场处理故障，15分钟内赶至现场处理关人问题。  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8. 简单易发故障维修时间10-30分钟，一般故障修复时间不超过3小时，较大故障修复时间不超过7个工作日。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如遇电梯某维修部件损坏难以在48小时内完成购买、更换的，应在双方协商确认维修时间后，在商定时间内完成维修工作。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9. 采购人有重大活动、迎检等重大特别需要时，维保单位应按照采购人要求以及现场保养工作量和项目维修内容，增派人员至现场对电梯进行维护及驻场保障。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 xml:space="preserve">10.按照有关规定，供应商负责按期对本项目电梯（扶梯）及其附属安全设施（限速器、安全钳）进行年度特种设备安全检测的申报、受检工作。年检费由采购人支付。  </w:t>
      </w:r>
    </w:p>
    <w:p w:rsidR="00AC5E05" w:rsidRDefault="00AC5E05" w:rsidP="00AC5E05">
      <w:pPr>
        <w:snapToGrid w:val="0"/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11.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 xml:space="preserve"> 由中标人负责购买本项目维保期内电梯的公众责任保险。</w:t>
      </w:r>
    </w:p>
    <w:p w:rsidR="00AC5E05" w:rsidRDefault="00AC5E05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五、服务方案</w:t>
      </w:r>
    </w:p>
    <w:p w:rsidR="00AC5E05" w:rsidRDefault="00AC5E05" w:rsidP="00AC5E05">
      <w:pPr>
        <w:spacing w:line="400" w:lineRule="exact"/>
        <w:ind w:firstLineChars="200" w:firstLine="480"/>
        <w:jc w:val="left"/>
        <w:outlineLvl w:val="2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供应商需提供本项目的维保维修技术方案。（格式自拟）</w:t>
      </w:r>
    </w:p>
    <w:bookmarkEnd w:id="0"/>
    <w:bookmarkEnd w:id="18"/>
    <w:p w:rsidR="00AC5E05" w:rsidRDefault="00AC5E05" w:rsidP="00AC5E05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</w:p>
    <w:p w:rsidR="00AC5E05" w:rsidRDefault="00F501C8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54" w:name="_Toc31971"/>
      <w:bookmarkStart w:id="55" w:name="_Toc1074"/>
      <w:bookmarkStart w:id="56" w:name="_Toc22390"/>
      <w:bookmarkStart w:id="57" w:name="_Toc30818"/>
      <w:bookmarkStart w:id="58" w:name="_Toc31789"/>
      <w:bookmarkStart w:id="59" w:name="_Toc18755"/>
      <w:bookmarkStart w:id="60" w:name="_Toc6255"/>
      <w:bookmarkStart w:id="61" w:name="_Toc4746"/>
      <w:bookmarkStart w:id="62" w:name="_Toc28247"/>
      <w:bookmarkStart w:id="63" w:name="_Toc6965"/>
      <w:bookmarkStart w:id="64" w:name="_Toc26379"/>
      <w:bookmarkStart w:id="65" w:name="_Toc17826"/>
      <w:bookmarkStart w:id="66" w:name="_Toc930"/>
      <w:bookmarkStart w:id="67" w:name="_Toc4880"/>
      <w:bookmarkStart w:id="68" w:name="_Toc20024"/>
      <w:bookmarkStart w:id="69" w:name="_Toc1251"/>
      <w:bookmarkStart w:id="70" w:name="_Toc10826"/>
      <w:r>
        <w:rPr>
          <w:rFonts w:ascii="方正仿宋_GBK" w:eastAsia="方正仿宋_GBK" w:hAnsi="方正仿宋_GBK" w:cs="方正仿宋_GBK" w:hint="eastAsia"/>
          <w:sz w:val="24"/>
          <w:szCs w:val="24"/>
        </w:rPr>
        <w:lastRenderedPageBreak/>
        <w:t>六</w:t>
      </w:r>
      <w:r w:rsidR="00AC5E05">
        <w:rPr>
          <w:rFonts w:ascii="方正仿宋_GBK" w:eastAsia="方正仿宋_GBK" w:hAnsi="方正仿宋_GBK" w:cs="方正仿宋_GBK" w:hint="eastAsia"/>
          <w:sz w:val="24"/>
          <w:szCs w:val="24"/>
        </w:rPr>
        <w:t>、报价要求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AC5E05" w:rsidRDefault="00AC5E05" w:rsidP="00AC5E05">
      <w:pPr>
        <w:snapToGrid w:val="0"/>
        <w:spacing w:line="400" w:lineRule="exact"/>
        <w:ind w:firstLine="540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报价包括完成本项目所需的服务费、人工费及提供服务所需的设备或货物购买（制造）费、电梯专项检测\实验（含125%实验）、电梯公众保险费、税金以及单价不超过200元的配件、耗材、材料费、运输费、安装调试费、税费等费用，因成交供应商自身原因造成漏报、少报皆由其自行承担责任，采购人不再补偿。</w:t>
      </w:r>
    </w:p>
    <w:p w:rsidR="00AC5E05" w:rsidRDefault="00F501C8" w:rsidP="00AC5E05">
      <w:pPr>
        <w:pStyle w:val="2"/>
        <w:adjustRightInd w:val="0"/>
        <w:snapToGrid w:val="0"/>
        <w:spacing w:before="0" w:after="0" w:line="4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bookmarkStart w:id="71" w:name="_Toc6728"/>
      <w:bookmarkStart w:id="72" w:name="_Toc26577"/>
      <w:bookmarkStart w:id="73" w:name="_Toc5676"/>
      <w:bookmarkStart w:id="74" w:name="_Toc15097"/>
      <w:bookmarkStart w:id="75" w:name="_Toc26660"/>
      <w:bookmarkStart w:id="76" w:name="_Toc12226"/>
      <w:bookmarkStart w:id="77" w:name="_Toc17597"/>
      <w:bookmarkStart w:id="78" w:name="_Toc7113"/>
      <w:bookmarkStart w:id="79" w:name="_Toc25172"/>
      <w:bookmarkStart w:id="80" w:name="_Toc12618"/>
      <w:bookmarkStart w:id="81" w:name="_Toc19119"/>
      <w:bookmarkStart w:id="82" w:name="_Toc21449"/>
      <w:bookmarkStart w:id="83" w:name="_Toc16113"/>
      <w:bookmarkStart w:id="84" w:name="_Toc20702"/>
      <w:bookmarkStart w:id="85" w:name="_Toc24685"/>
      <w:bookmarkStart w:id="86" w:name="_Toc14220"/>
      <w:bookmarkStart w:id="87" w:name="_Toc4333"/>
      <w:r>
        <w:rPr>
          <w:rFonts w:ascii="方正仿宋_GBK" w:eastAsia="方正仿宋_GBK" w:hAnsi="方正仿宋_GBK" w:cs="方正仿宋_GBK" w:hint="eastAsia"/>
          <w:sz w:val="24"/>
          <w:szCs w:val="24"/>
        </w:rPr>
        <w:t>七</w:t>
      </w:r>
      <w:r w:rsidR="00AC5E05">
        <w:rPr>
          <w:rFonts w:ascii="方正仿宋_GBK" w:eastAsia="方正仿宋_GBK" w:hAnsi="方正仿宋_GBK" w:cs="方正仿宋_GBK" w:hint="eastAsia"/>
          <w:sz w:val="24"/>
          <w:szCs w:val="24"/>
        </w:rPr>
        <w:t>、付款方式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AC5E05" w:rsidRDefault="00AC5E05" w:rsidP="00AC5E05">
      <w:pPr>
        <w:snapToGrid w:val="0"/>
        <w:spacing w:line="360" w:lineRule="exact"/>
        <w:ind w:firstLineChars="250" w:firstLine="600"/>
        <w:jc w:val="left"/>
        <w:rPr>
          <w:rFonts w:ascii="方正仿宋_GBK" w:eastAsia="方正仿宋_GBK" w:hAnsi="方正仿宋_GBK" w:cs="方正仿宋_GBK"/>
          <w:sz w:val="24"/>
        </w:rPr>
      </w:pPr>
      <w:bookmarkStart w:id="88" w:name="_Toc485575322"/>
      <w:r>
        <w:rPr>
          <w:rFonts w:ascii="方正仿宋_GBK" w:eastAsia="方正仿宋_GBK" w:hAnsi="方正仿宋_GBK" w:cs="方正仿宋_GBK" w:hint="eastAsia"/>
          <w:sz w:val="24"/>
        </w:rPr>
        <w:t>（一）成交供应商向采购人开具发票，并提交采购合同、验收报告、发票复印件、资金支付申请表等材料，向采购人申请付款；</w:t>
      </w:r>
    </w:p>
    <w:p w:rsidR="00AC5E05" w:rsidRDefault="00AC5E05" w:rsidP="00AC5E05">
      <w:pPr>
        <w:snapToGrid w:val="0"/>
        <w:spacing w:line="360" w:lineRule="exact"/>
        <w:ind w:firstLineChars="250" w:firstLine="600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（二）采购人对提交的付款资料审核通过后，以转账方式向成交供应商支付合同价款；</w:t>
      </w:r>
    </w:p>
    <w:p w:rsidR="00AC5E05" w:rsidRDefault="00AC5E05" w:rsidP="00AC5E05">
      <w:pPr>
        <w:snapToGrid w:val="0"/>
        <w:spacing w:line="360" w:lineRule="exact"/>
        <w:ind w:firstLineChars="250" w:firstLine="600"/>
        <w:jc w:val="left"/>
        <w:rPr>
          <w:rFonts w:ascii="方正仿宋_GBK" w:eastAsia="方正仿宋_GBK" w:hAnsi="方正仿宋_GBK" w:cs="方正仿宋_GBK"/>
          <w:b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（三）合同签订后，成交供应商经定期考核达到采购人服务要求的，每半年支付当年度维保合同总额的50%。</w:t>
      </w:r>
    </w:p>
    <w:bookmarkEnd w:id="88"/>
    <w:p w:rsidR="005838FA" w:rsidRPr="00AC5E05" w:rsidRDefault="005838FA" w:rsidP="00AC5E05">
      <w:pPr>
        <w:pStyle w:val="a0"/>
        <w:jc w:val="left"/>
      </w:pPr>
    </w:p>
    <w:p w:rsidR="005838FA" w:rsidRDefault="005838FA"/>
    <w:p w:rsidR="005838FA" w:rsidRDefault="005838FA">
      <w:bookmarkStart w:id="89" w:name="_GoBack"/>
      <w:bookmarkEnd w:id="89"/>
    </w:p>
    <w:sectPr w:rsidR="005838FA" w:rsidSect="005838FA">
      <w:pgSz w:w="11906" w:h="16838"/>
      <w:pgMar w:top="1129" w:right="1286" w:bottom="993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52" w:rsidRDefault="003F3F52" w:rsidP="00AC1F0C">
      <w:r>
        <w:separator/>
      </w:r>
    </w:p>
  </w:endnote>
  <w:endnote w:type="continuationSeparator" w:id="0">
    <w:p w:rsidR="003F3F52" w:rsidRDefault="003F3F52" w:rsidP="00AC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52" w:rsidRDefault="003F3F52" w:rsidP="00AC1F0C">
      <w:r>
        <w:separator/>
      </w:r>
    </w:p>
  </w:footnote>
  <w:footnote w:type="continuationSeparator" w:id="0">
    <w:p w:rsidR="003F3F52" w:rsidRDefault="003F3F52" w:rsidP="00AC1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E727"/>
    <w:multiLevelType w:val="singleLevel"/>
    <w:tmpl w:val="1EF6E72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iNjViZTY0ZDIxNTZkM2ZkOThmZmJmY2M0NjFkY2QifQ=="/>
  </w:docVars>
  <w:rsids>
    <w:rsidRoot w:val="68A2107A"/>
    <w:rsid w:val="00057D04"/>
    <w:rsid w:val="001B2C9F"/>
    <w:rsid w:val="003F3F52"/>
    <w:rsid w:val="00420225"/>
    <w:rsid w:val="0043723B"/>
    <w:rsid w:val="005838FA"/>
    <w:rsid w:val="00583BB4"/>
    <w:rsid w:val="005C131F"/>
    <w:rsid w:val="00AC1F0C"/>
    <w:rsid w:val="00AC5E05"/>
    <w:rsid w:val="00D00B17"/>
    <w:rsid w:val="00D21B01"/>
    <w:rsid w:val="00D93C06"/>
    <w:rsid w:val="00EC2002"/>
    <w:rsid w:val="00F501C8"/>
    <w:rsid w:val="00FF5F8B"/>
    <w:rsid w:val="68A2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38FA"/>
    <w:pPr>
      <w:widowControl w:val="0"/>
      <w:jc w:val="center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838F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AC5E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838FA"/>
    <w:pPr>
      <w:spacing w:after="120"/>
    </w:pPr>
  </w:style>
  <w:style w:type="paragraph" w:styleId="a4">
    <w:name w:val="Normal (Web)"/>
    <w:basedOn w:val="a"/>
    <w:qFormat/>
    <w:rsid w:val="005838FA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character" w:styleId="a5">
    <w:name w:val="Strong"/>
    <w:basedOn w:val="a1"/>
    <w:qFormat/>
    <w:rsid w:val="005838FA"/>
    <w:rPr>
      <w:b/>
    </w:rPr>
  </w:style>
  <w:style w:type="paragraph" w:customStyle="1" w:styleId="Default">
    <w:name w:val="Default"/>
    <w:autoRedefine/>
    <w:qFormat/>
    <w:rsid w:val="005838F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6">
    <w:name w:val="header"/>
    <w:basedOn w:val="a"/>
    <w:link w:val="Char"/>
    <w:rsid w:val="00AC1F0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C1F0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AC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C1F0C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1"/>
    <w:link w:val="2"/>
    <w:semiHidden/>
    <w:rsid w:val="00AC5E0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</dc:creator>
  <cp:lastModifiedBy>Windows 用户</cp:lastModifiedBy>
  <cp:revision>10</cp:revision>
  <dcterms:created xsi:type="dcterms:W3CDTF">2024-10-22T10:08:00Z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C01F203554BC4A3497D8852791C0807D_11</vt:lpwstr>
  </property>
</Properties>
</file>