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B9CE3">
      <w:pPr>
        <w:pageBreakBefore w:val="0"/>
        <w:widowControl w:val="0"/>
        <w:kinsoku/>
        <w:wordWrap/>
        <w:overflowPunct/>
        <w:topLinePunct w:val="0"/>
        <w:autoSpaceDE/>
        <w:autoSpaceDN/>
        <w:bidi w:val="0"/>
        <w:snapToGrid w:val="0"/>
        <w:spacing w:line="500" w:lineRule="exact"/>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重庆市公共卫生医疗救治中心两院区交通服务推介</w:t>
      </w:r>
    </w:p>
    <w:p w14:paraId="5E7DEFE7">
      <w:pPr>
        <w:pageBreakBefore w:val="0"/>
        <w:widowControl w:val="0"/>
        <w:kinsoku/>
        <w:wordWrap/>
        <w:overflowPunct/>
        <w:topLinePunct w:val="0"/>
        <w:autoSpaceDE/>
        <w:autoSpaceDN/>
        <w:bidi w:val="0"/>
        <w:snapToGrid w:val="0"/>
        <w:spacing w:line="500" w:lineRule="exact"/>
        <w:textAlignment w:val="auto"/>
        <w:rPr>
          <w:rFonts w:hint="default" w:ascii="宋体" w:hAnsi="宋体" w:eastAsia="宋体" w:cs="宋体"/>
          <w:b/>
          <w:bCs/>
          <w:sz w:val="36"/>
          <w:szCs w:val="36"/>
          <w:lang w:val="en-US" w:eastAsia="zh-CN"/>
        </w:rPr>
      </w:pPr>
    </w:p>
    <w:p w14:paraId="51D9AB4E">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w:t>
      </w:r>
      <w:r>
        <w:rPr>
          <w:rFonts w:hint="eastAsia" w:ascii="宋体" w:hAnsi="宋体" w:eastAsia="宋体" w:cs="宋体"/>
          <w:b/>
          <w:bCs/>
          <w:sz w:val="30"/>
          <w:szCs w:val="30"/>
          <w:lang w:val="en-US" w:eastAsia="zh-CN"/>
        </w:rPr>
        <w:t>采购需求</w:t>
      </w:r>
      <w:r>
        <w:rPr>
          <w:rFonts w:hint="eastAsia" w:ascii="宋体" w:hAnsi="宋体" w:eastAsia="宋体" w:cs="宋体"/>
          <w:sz w:val="30"/>
          <w:szCs w:val="30"/>
          <w:lang w:val="en-US" w:eastAsia="zh-CN"/>
        </w:rPr>
        <w:t>：重庆市公共卫生医疗救治中心两院区交通服务（服务期1年）</w:t>
      </w:r>
    </w:p>
    <w:p w14:paraId="66EC0AA5">
      <w:pPr>
        <w:pStyle w:val="2"/>
        <w:pageBreakBefore w:val="0"/>
        <w:widowControl w:val="0"/>
        <w:kinsoku/>
        <w:wordWrap/>
        <w:overflowPunct/>
        <w:topLinePunct w:val="0"/>
        <w:autoSpaceDE/>
        <w:autoSpaceDN/>
        <w:bidi w:val="0"/>
        <w:adjustRightInd w:val="0"/>
        <w:snapToGrid w:val="0"/>
        <w:spacing w:before="0" w:after="0" w:line="500" w:lineRule="exact"/>
        <w:ind w:firstLine="602"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val="en-US" w:eastAsia="zh-CN"/>
        </w:rPr>
        <w:t>二、</w:t>
      </w:r>
      <w:r>
        <w:rPr>
          <w:rFonts w:hint="eastAsia" w:ascii="宋体" w:hAnsi="宋体" w:eastAsia="宋体" w:cs="宋体"/>
          <w:sz w:val="30"/>
          <w:szCs w:val="30"/>
        </w:rPr>
        <w:t>资格条件</w:t>
      </w:r>
      <w:r>
        <w:rPr>
          <w:rFonts w:hint="eastAsia" w:ascii="宋体" w:hAnsi="宋体" w:eastAsia="宋体" w:cs="宋体"/>
          <w:sz w:val="30"/>
          <w:szCs w:val="30"/>
          <w:lang w:eastAsia="zh-CN"/>
        </w:rPr>
        <w:t>：</w:t>
      </w:r>
    </w:p>
    <w:p w14:paraId="24045690">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rPr>
        <w:t>（一）满足《中华人民共和国政府采购法》第二十二条规定</w:t>
      </w:r>
      <w:r>
        <w:rPr>
          <w:rFonts w:hint="eastAsia" w:ascii="宋体" w:hAnsi="宋体" w:eastAsia="宋体" w:cs="宋体"/>
          <w:sz w:val="30"/>
          <w:szCs w:val="30"/>
          <w:lang w:eastAsia="zh-CN"/>
        </w:rPr>
        <w:t>。</w:t>
      </w:r>
    </w:p>
    <w:p w14:paraId="4C858990">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供应商是指向采购人提供服务或者货物的法人、其他组织或者自然人。合格的供应商应首先符合政府采购法第二十二条规定的基本资格条件，同时符合根据该项目特殊要求设置的特定资格条件。</w:t>
      </w:r>
    </w:p>
    <w:p w14:paraId="3688CF51">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基本资格条件：</w:t>
      </w:r>
    </w:p>
    <w:p w14:paraId="131F3314">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1.具有独立承担民事责任的能力；</w:t>
      </w:r>
    </w:p>
    <w:p w14:paraId="18AAE055">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2.具有良好的商</w:t>
      </w:r>
      <w:bookmarkStart w:id="1" w:name="_GoBack"/>
      <w:bookmarkEnd w:id="1"/>
      <w:r>
        <w:rPr>
          <w:rFonts w:hint="eastAsia" w:ascii="宋体" w:hAnsi="宋体" w:eastAsia="宋体" w:cs="宋体"/>
          <w:sz w:val="30"/>
          <w:szCs w:val="30"/>
          <w:lang w:val="en-US" w:eastAsia="zh-CN"/>
        </w:rPr>
        <w:t>业信誉和健全的财务会计制度；</w:t>
      </w:r>
    </w:p>
    <w:p w14:paraId="598E0D3A">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3.具有履行合同所必需的设备和专业技术能力；</w:t>
      </w:r>
    </w:p>
    <w:p w14:paraId="6B102E87">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4.有依法缴纳税收和社会保障资金的良好记录；</w:t>
      </w:r>
    </w:p>
    <w:p w14:paraId="7AD12E45">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lang w:val="en-US" w:eastAsia="zh-CN"/>
        </w:rPr>
        <w:t>5.参加政府采购活动前三年内，在经营活动中没有重大违法</w:t>
      </w:r>
      <w:r>
        <w:rPr>
          <w:rFonts w:hint="eastAsia" w:ascii="宋体" w:hAnsi="宋体" w:eastAsia="宋体" w:cs="宋体"/>
          <w:color w:val="auto"/>
          <w:sz w:val="30"/>
          <w:szCs w:val="30"/>
          <w:highlight w:val="none"/>
          <w:lang w:val="en-US" w:eastAsia="zh-CN"/>
        </w:rPr>
        <w:t>记录；</w:t>
      </w:r>
    </w:p>
    <w:p w14:paraId="3A0E5A5C">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 xml:space="preserve">6.法律、行政法规规定的其他条件。  </w:t>
      </w:r>
    </w:p>
    <w:p w14:paraId="3AFD8C00">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）特定资格要求：</w:t>
      </w:r>
      <w:bookmarkStart w:id="0" w:name="_Toc19209"/>
    </w:p>
    <w:p w14:paraId="1D6A6CDF">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1.推介人需入围《重庆市机关事务管理局关于公布2022—2024年度重庆市公务用车定点租赁服务单位名单的通知》（渝机管发〔2022〕2号）文件公布名单。（提供证明材料复印件并加盖推介人公章）</w:t>
      </w:r>
      <w:bookmarkEnd w:id="0"/>
      <w:r>
        <w:rPr>
          <w:rFonts w:hint="eastAsia" w:ascii="宋体" w:hAnsi="宋体" w:eastAsia="宋体" w:cs="宋体"/>
          <w:color w:val="auto"/>
          <w:sz w:val="30"/>
          <w:szCs w:val="30"/>
          <w:highlight w:val="none"/>
          <w:lang w:val="en-US" w:eastAsia="zh-CN"/>
        </w:rPr>
        <w:t>。</w:t>
      </w:r>
    </w:p>
    <w:p w14:paraId="6A244822">
      <w:pPr>
        <w:pStyle w:val="4"/>
        <w:pageBreakBefore w:val="0"/>
        <w:widowControl w:val="0"/>
        <w:kinsoku/>
        <w:wordWrap/>
        <w:overflowPunct/>
        <w:topLinePunct w:val="0"/>
        <w:autoSpaceDE/>
        <w:autoSpaceDN/>
        <w:bidi w:val="0"/>
        <w:snapToGrid w:val="0"/>
        <w:spacing w:line="500" w:lineRule="exact"/>
        <w:ind w:left="0" w:leftChars="0" w:firstLine="480" w:firstLineChars="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2.推介人</w:t>
      </w:r>
      <w:r>
        <w:rPr>
          <w:rFonts w:hint="eastAsia" w:ascii="宋体" w:hAnsi="宋体" w:eastAsia="宋体" w:cs="宋体"/>
          <w:color w:val="auto"/>
          <w:sz w:val="30"/>
          <w:szCs w:val="30"/>
          <w:highlight w:val="none"/>
        </w:rPr>
        <w:t>具有交通行政主管部门颁发的《道路运输经营许可证》，其经营范围应包含县际、省际包车客运（提供证书复印件并加盖投标人公章）。</w:t>
      </w:r>
    </w:p>
    <w:p w14:paraId="6F5FC8AC">
      <w:pPr>
        <w:pStyle w:val="4"/>
        <w:pageBreakBefore w:val="0"/>
        <w:widowControl w:val="0"/>
        <w:kinsoku/>
        <w:wordWrap/>
        <w:overflowPunct/>
        <w:topLinePunct w:val="0"/>
        <w:autoSpaceDE/>
        <w:autoSpaceDN/>
        <w:bidi w:val="0"/>
        <w:snapToGrid w:val="0"/>
        <w:spacing w:line="500" w:lineRule="exact"/>
        <w:ind w:left="0" w:leftChars="0" w:firstLine="480" w:firstLineChars="0"/>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三、服务内容：</w:t>
      </w:r>
    </w:p>
    <w:p w14:paraId="0241DED3">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（一）线路1：每天早上7:30左右，从沙坪坝区杨公桥加油站出发到南彭院区（巴南区惠民街道慧忠路1019号），下午4:40左右从南彭院区返回沙坪坝区杨公桥加油站。原则上每天1个往返，需要时中途需增加1个往返。</w:t>
      </w:r>
    </w:p>
    <w:p w14:paraId="5A274A5B">
      <w:pPr>
        <w:pageBreakBefore w:val="0"/>
        <w:widowControl w:val="0"/>
        <w:kinsoku/>
        <w:wordWrap/>
        <w:overflowPunct/>
        <w:topLinePunct w:val="0"/>
        <w:autoSpaceDE/>
        <w:autoSpaceDN/>
        <w:bidi w:val="0"/>
        <w:snapToGrid w:val="0"/>
        <w:spacing w:line="240" w:lineRule="auto"/>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二）线路2：上午11:00左右，从歌乐山院区（沙坪坝区保育路109号）出发到南彭院区（巴南区惠民街道慧忠路1019号），中午返回歌乐山院区（如有患者出院，则需送至西站），下午3:00左右从歌乐山院区出发到南彭院区。原则上每周一至周五，每天有2个往返，预计周末有1天有1个往返。</w:t>
      </w:r>
    </w:p>
    <w:p w14:paraId="5402994B">
      <w:pPr>
        <w:pStyle w:val="4"/>
        <w:pageBreakBefore w:val="0"/>
        <w:widowControl w:val="0"/>
        <w:kinsoku/>
        <w:wordWrap/>
        <w:overflowPunct/>
        <w:topLinePunct w:val="0"/>
        <w:autoSpaceDE/>
        <w:autoSpaceDN/>
        <w:bidi w:val="0"/>
        <w:snapToGrid w:val="0"/>
        <w:spacing w:line="500" w:lineRule="exact"/>
        <w:ind w:left="0" w:leftChars="0" w:firstLine="0" w:firstLineChars="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en-US" w:eastAsia="zh-CN"/>
        </w:rPr>
        <w:t xml:space="preserve">   四、主要车型需求</w:t>
      </w:r>
    </w:p>
    <w:p w14:paraId="3D71F1C5">
      <w:pPr>
        <w:pStyle w:val="4"/>
        <w:pageBreakBefore w:val="0"/>
        <w:widowControl w:val="0"/>
        <w:kinsoku/>
        <w:wordWrap/>
        <w:overflowPunct/>
        <w:topLinePunct w:val="0"/>
        <w:autoSpaceDE/>
        <w:autoSpaceDN/>
        <w:bidi w:val="0"/>
        <w:snapToGrid w:val="0"/>
        <w:spacing w:line="50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中型客车（18-23座）、大型客车（28-39座）、大型客车（40-49座）、大型客车（50座及以上）。</w:t>
      </w:r>
    </w:p>
    <w:p w14:paraId="28B3C00D">
      <w:pPr>
        <w:pStyle w:val="2"/>
        <w:pageBreakBefore w:val="0"/>
        <w:widowControl w:val="0"/>
        <w:kinsoku/>
        <w:wordWrap/>
        <w:overflowPunct/>
        <w:topLinePunct w:val="0"/>
        <w:autoSpaceDE/>
        <w:autoSpaceDN/>
        <w:bidi w:val="0"/>
        <w:snapToGrid w:val="0"/>
        <w:spacing w:line="500" w:lineRule="exact"/>
        <w:ind w:firstLine="602" w:firstLineChars="200"/>
        <w:jc w:val="left"/>
        <w:textAlignment w:val="auto"/>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lang w:val="en-US" w:eastAsia="zh-CN"/>
        </w:rPr>
        <w:t>五、</w:t>
      </w:r>
      <w:r>
        <w:rPr>
          <w:rFonts w:hint="eastAsia" w:ascii="宋体" w:hAnsi="宋体" w:eastAsia="宋体" w:cs="宋体"/>
          <w:b/>
          <w:color w:val="auto"/>
          <w:sz w:val="30"/>
          <w:szCs w:val="30"/>
          <w:highlight w:val="none"/>
        </w:rPr>
        <w:t>报价要求</w:t>
      </w:r>
    </w:p>
    <w:p w14:paraId="69654697">
      <w:pPr>
        <w:pageBreakBefore w:val="0"/>
        <w:widowControl w:val="0"/>
        <w:kinsoku/>
        <w:wordWrap/>
        <w:overflowPunct/>
        <w:topLinePunct w:val="0"/>
        <w:autoSpaceDE/>
        <w:autoSpaceDN/>
        <w:bidi w:val="0"/>
        <w:snapToGrid w:val="0"/>
        <w:spacing w:line="500" w:lineRule="exact"/>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（一）推介</w:t>
      </w:r>
      <w:r>
        <w:rPr>
          <w:rFonts w:hint="eastAsia" w:ascii="宋体" w:hAnsi="宋体" w:eastAsia="宋体" w:cs="宋体"/>
          <w:color w:val="auto"/>
          <w:sz w:val="30"/>
          <w:szCs w:val="30"/>
          <w:highlight w:val="none"/>
        </w:rPr>
        <w:t>人</w:t>
      </w:r>
      <w:r>
        <w:rPr>
          <w:rFonts w:hint="eastAsia" w:ascii="宋体" w:hAnsi="宋体" w:eastAsia="宋体" w:cs="宋体"/>
          <w:color w:val="auto"/>
          <w:sz w:val="30"/>
          <w:szCs w:val="30"/>
          <w:highlight w:val="none"/>
          <w:lang w:val="en-US" w:eastAsia="zh-CN"/>
        </w:rPr>
        <w:t>需</w:t>
      </w:r>
      <w:r>
        <w:rPr>
          <w:rFonts w:hint="eastAsia" w:ascii="宋体" w:hAnsi="宋体" w:eastAsia="宋体" w:cs="宋体"/>
          <w:color w:val="auto"/>
          <w:sz w:val="30"/>
          <w:szCs w:val="30"/>
          <w:highlight w:val="none"/>
        </w:rPr>
        <w:t>报出各</w:t>
      </w:r>
      <w:r>
        <w:rPr>
          <w:rFonts w:hint="eastAsia" w:ascii="宋体" w:hAnsi="宋体" w:eastAsia="宋体" w:cs="宋体"/>
          <w:color w:val="auto"/>
          <w:sz w:val="30"/>
          <w:szCs w:val="30"/>
          <w:highlight w:val="none"/>
          <w:lang w:val="en-US" w:eastAsia="zh-CN"/>
        </w:rPr>
        <w:t>车型各</w:t>
      </w:r>
      <w:r>
        <w:rPr>
          <w:rFonts w:hint="eastAsia" w:ascii="宋体" w:hAnsi="宋体" w:eastAsia="宋体" w:cs="宋体"/>
          <w:color w:val="auto"/>
          <w:sz w:val="30"/>
          <w:szCs w:val="30"/>
          <w:highlight w:val="none"/>
        </w:rPr>
        <w:t>线路单价（各线路单价的报价格式详见</w:t>
      </w:r>
      <w:r>
        <w:rPr>
          <w:rFonts w:hint="eastAsia" w:ascii="宋体" w:hAnsi="宋体" w:eastAsia="宋体" w:cs="宋体"/>
          <w:color w:val="auto"/>
          <w:sz w:val="30"/>
          <w:szCs w:val="30"/>
          <w:highlight w:val="none"/>
          <w:lang w:val="en-US" w:eastAsia="zh-CN"/>
        </w:rPr>
        <w:t>附件</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交通服务</w:t>
      </w:r>
      <w:r>
        <w:rPr>
          <w:rFonts w:hint="eastAsia" w:ascii="宋体" w:hAnsi="宋体" w:eastAsia="宋体" w:cs="宋体"/>
          <w:color w:val="auto"/>
          <w:sz w:val="30"/>
          <w:szCs w:val="30"/>
          <w:highlight w:val="none"/>
        </w:rPr>
        <w:t>报价表》）。投标报价中所提供服务的车辆应包含车辆服务费、车辆（人身）保险、车辆座位险、年审、路桥、</w:t>
      </w:r>
      <w:r>
        <w:rPr>
          <w:rFonts w:hint="eastAsia" w:ascii="宋体" w:hAnsi="宋体" w:eastAsia="宋体" w:cs="宋体"/>
          <w:color w:val="auto"/>
          <w:sz w:val="30"/>
          <w:szCs w:val="30"/>
          <w:highlight w:val="none"/>
          <w:lang w:val="en-US" w:eastAsia="zh-CN"/>
        </w:rPr>
        <w:t>高速过路费、</w:t>
      </w:r>
      <w:r>
        <w:rPr>
          <w:rFonts w:hint="eastAsia" w:ascii="宋体" w:hAnsi="宋体" w:eastAsia="宋体" w:cs="宋体"/>
          <w:color w:val="auto"/>
          <w:sz w:val="30"/>
          <w:szCs w:val="30"/>
          <w:highlight w:val="none"/>
        </w:rPr>
        <w:t>燃油、驾驶员等全部劳务薪酬以及车辆维修、保养、管理费、利润、税金等一切费用。</w:t>
      </w:r>
    </w:p>
    <w:p w14:paraId="7C382CB6">
      <w:pPr>
        <w:pageBreakBefore w:val="0"/>
        <w:widowControl w:val="0"/>
        <w:kinsoku/>
        <w:wordWrap/>
        <w:overflowPunct/>
        <w:topLinePunct w:val="0"/>
        <w:autoSpaceDE/>
        <w:autoSpaceDN/>
        <w:bidi w:val="0"/>
        <w:snapToGrid w:val="0"/>
        <w:spacing w:line="500" w:lineRule="exact"/>
        <w:ind w:firstLine="600" w:firstLineChars="200"/>
        <w:textAlignment w:val="auto"/>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（二）提供2021年至今类似业绩证明或合同复印件（加盖公章）。</w:t>
      </w:r>
    </w:p>
    <w:p w14:paraId="42448CBF">
      <w:pPr>
        <w:pStyle w:val="4"/>
        <w:pageBreakBefore w:val="0"/>
        <w:widowControl w:val="0"/>
        <w:kinsoku/>
        <w:wordWrap/>
        <w:overflowPunct/>
        <w:topLinePunct w:val="0"/>
        <w:autoSpaceDE/>
        <w:autoSpaceDN/>
        <w:bidi w:val="0"/>
        <w:snapToGrid w:val="0"/>
        <w:spacing w:line="500" w:lineRule="exact"/>
        <w:ind w:left="0" w:leftChars="0" w:firstLine="300" w:firstLineChars="100"/>
        <w:textAlignment w:val="auto"/>
        <w:rPr>
          <w:rFonts w:hint="eastAsia" w:ascii="宋体" w:hAnsi="宋体" w:eastAsia="宋体" w:cs="宋体"/>
          <w:sz w:val="30"/>
          <w:szCs w:val="30"/>
          <w:lang w:val="en-US" w:eastAsia="zh-CN"/>
        </w:rPr>
      </w:pPr>
    </w:p>
    <w:p w14:paraId="04CE4013">
      <w:pPr>
        <w:pStyle w:val="4"/>
        <w:pageBreakBefore w:val="0"/>
        <w:widowControl w:val="0"/>
        <w:kinsoku/>
        <w:wordWrap/>
        <w:overflowPunct/>
        <w:topLinePunct w:val="0"/>
        <w:autoSpaceDE/>
        <w:autoSpaceDN/>
        <w:bidi w:val="0"/>
        <w:snapToGrid w:val="0"/>
        <w:spacing w:line="500" w:lineRule="exact"/>
        <w:ind w:left="0" w:leftChars="0" w:firstLine="0" w:firstLineChars="0"/>
        <w:textAlignment w:val="auto"/>
        <w:rPr>
          <w:rFonts w:hint="eastAsia" w:ascii="宋体" w:hAnsi="宋体" w:eastAsia="宋体" w:cs="宋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OGU1Mzk3ZGUzZDFjNjVjMTFjZjRkY2U3YWQ3ZDQifQ=="/>
  </w:docVars>
  <w:rsids>
    <w:rsidRoot w:val="6C111826"/>
    <w:rsid w:val="0C776A4C"/>
    <w:rsid w:val="1AE2493C"/>
    <w:rsid w:val="4DAD3AA0"/>
    <w:rsid w:val="60607B92"/>
    <w:rsid w:val="62E27E4A"/>
    <w:rsid w:val="68F86732"/>
    <w:rsid w:val="6C111826"/>
    <w:rsid w:val="72EC797F"/>
    <w:rsid w:val="76686113"/>
    <w:rsid w:val="784B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Body Text First Indent 2"/>
    <w:basedOn w:val="3"/>
    <w:uiPriority w:val="0"/>
    <w:pPr>
      <w:spacing w:after="120" w:afterLines="0" w:line="240" w:lineRule="auto"/>
      <w:ind w:left="420" w:leftChars="200"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922</Characters>
  <Lines>0</Lines>
  <Paragraphs>0</Paragraphs>
  <TotalTime>1</TotalTime>
  <ScaleCrop>false</ScaleCrop>
  <LinksUpToDate>false</LinksUpToDate>
  <CharactersWithSpaces>930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2024-12-27T03:44:00Z</dcterms:created>
  <dc:creator>张敏</dc:creator>
  <cp:lastModifiedBy>周伟</cp:lastModifiedBy>
  <dcterms:modified xsi:type="dcterms:W3CDTF">2024-12-30T03:29:52Z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9DCE4D9AFC8E47C58DB6A2EBBF9267AA_11</vt:lpwstr>
  </property>
  <property fmtid="{D5CDD505-2E9C-101B-9397-08002B2CF9AE}" pid="4" name="KSOTemplateDocerSaveRecord">
    <vt:lpwstr>eyJoZGlkIjoiZjdiNjViZTY0ZDIxNTZkM2ZkOThmZmJmY2M0NjFkY2QiLCJ1c2VySWQiOiIxNDkzMTQxIn0=</vt:lpwstr>
  </property>
</Properties>
</file>